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5F035" w14:textId="6081989C" w:rsidR="00B74EFF" w:rsidRPr="001115CD" w:rsidRDefault="00B07276">
      <w:pPr>
        <w:spacing w:line="259" w:lineRule="auto"/>
        <w:ind w:left="142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43C0B727" w14:textId="0DDFADEC" w:rsidR="00774D01" w:rsidRPr="001115CD" w:rsidRDefault="00774D01" w:rsidP="002144DF">
      <w:pPr>
        <w:spacing w:line="259" w:lineRule="auto"/>
        <w:ind w:left="149"/>
        <w:jc w:val="center"/>
        <w:rPr>
          <w:color w:val="auto"/>
          <w:szCs w:val="24"/>
        </w:rPr>
      </w:pPr>
      <w:r w:rsidRPr="001115CD">
        <w:rPr>
          <w:b/>
          <w:color w:val="auto"/>
          <w:szCs w:val="24"/>
        </w:rPr>
        <w:t>MUŞ ALPARSLAN ÜNİVERSİTESİ</w:t>
      </w:r>
    </w:p>
    <w:p w14:paraId="533F24EA" w14:textId="51F9F995" w:rsidR="00774D01" w:rsidRPr="001115CD" w:rsidRDefault="00774D01" w:rsidP="00774D01">
      <w:pPr>
        <w:spacing w:line="259" w:lineRule="auto"/>
        <w:ind w:left="148" w:right="3"/>
        <w:jc w:val="center"/>
        <w:rPr>
          <w:color w:val="auto"/>
          <w:szCs w:val="24"/>
        </w:rPr>
      </w:pPr>
      <w:r w:rsidRPr="001115CD">
        <w:rPr>
          <w:b/>
          <w:color w:val="auto"/>
          <w:szCs w:val="24"/>
        </w:rPr>
        <w:t>HAYVANCILIK İHTİSASLAŞMA KOORDİNASYON MERKEZİ</w:t>
      </w:r>
    </w:p>
    <w:p w14:paraId="70562682" w14:textId="290CF137" w:rsidR="00752D2C" w:rsidRPr="002144DF" w:rsidRDefault="00774D01" w:rsidP="002144DF">
      <w:pPr>
        <w:spacing w:after="18" w:line="259" w:lineRule="auto"/>
        <w:ind w:left="142" w:right="-42" w:firstLine="0"/>
        <w:jc w:val="center"/>
        <w:rPr>
          <w:color w:val="auto"/>
          <w:szCs w:val="24"/>
        </w:rPr>
      </w:pPr>
      <w:r w:rsidRPr="001115CD">
        <w:rPr>
          <w:b/>
          <w:color w:val="auto"/>
          <w:szCs w:val="24"/>
        </w:rPr>
        <w:t>KOORDİNATÖRLÜĞÜ</w:t>
      </w:r>
    </w:p>
    <w:p w14:paraId="206CBD25" w14:textId="77777777" w:rsidR="004C70ED" w:rsidRDefault="004C70ED" w:rsidP="004C70ED">
      <w:pPr>
        <w:spacing w:after="26" w:line="259" w:lineRule="auto"/>
        <w:ind w:left="149" w:right="1"/>
        <w:jc w:val="center"/>
        <w:rPr>
          <w:b/>
          <w:color w:val="auto"/>
          <w:szCs w:val="24"/>
        </w:rPr>
      </w:pPr>
    </w:p>
    <w:p w14:paraId="1B570A86" w14:textId="77777777" w:rsidR="004C70ED" w:rsidRPr="004C70ED" w:rsidRDefault="004C70ED" w:rsidP="004C70ED">
      <w:pPr>
        <w:spacing w:after="26" w:line="259" w:lineRule="auto"/>
        <w:ind w:left="149" w:right="1"/>
        <w:rPr>
          <w:b/>
          <w:color w:val="auto"/>
          <w:szCs w:val="24"/>
        </w:rPr>
      </w:pPr>
    </w:p>
    <w:p w14:paraId="7DF0C15A" w14:textId="4C9793BF" w:rsidR="008563BC" w:rsidRDefault="008563BC" w:rsidP="004C70ED">
      <w:pPr>
        <w:rPr>
          <w:b/>
          <w:bCs/>
          <w:color w:val="auto"/>
        </w:rPr>
      </w:pPr>
      <w:r w:rsidRPr="002144DF">
        <w:rPr>
          <w:b/>
          <w:bCs/>
          <w:color w:val="auto"/>
        </w:rPr>
        <w:t xml:space="preserve">Muş Alparslan Üniversitesi </w:t>
      </w:r>
      <w:r w:rsidRPr="002144DF">
        <w:rPr>
          <w:b/>
          <w:bCs/>
          <w:color w:val="auto"/>
          <w:szCs w:val="24"/>
        </w:rPr>
        <w:t>Hayvancılık İhtisaslaşma Koordinasyon Merkezi Koordinatörlüğü</w:t>
      </w:r>
      <w:r w:rsidRPr="002144DF">
        <w:rPr>
          <w:b/>
          <w:bCs/>
          <w:color w:val="auto"/>
        </w:rPr>
        <w:t xml:space="preserve"> </w:t>
      </w:r>
      <w:r w:rsidR="00B07276" w:rsidRPr="002144DF">
        <w:rPr>
          <w:b/>
          <w:bCs/>
          <w:color w:val="auto"/>
        </w:rPr>
        <w:t xml:space="preserve">2024 </w:t>
      </w:r>
      <w:r w:rsidRPr="002144DF">
        <w:rPr>
          <w:b/>
          <w:bCs/>
          <w:color w:val="auto"/>
        </w:rPr>
        <w:t>yılı 1. Çağrı döneminde; aşağıda belirtilen proje tür</w:t>
      </w:r>
      <w:r w:rsidR="004C70ED">
        <w:rPr>
          <w:b/>
          <w:bCs/>
          <w:color w:val="auto"/>
        </w:rPr>
        <w:t>ünde</w:t>
      </w:r>
      <w:r w:rsidRPr="002144DF">
        <w:rPr>
          <w:b/>
          <w:bCs/>
          <w:color w:val="auto"/>
        </w:rPr>
        <w:t xml:space="preserve"> proje çağrısına çıkmaktadır.</w:t>
      </w:r>
    </w:p>
    <w:p w14:paraId="7A0FD627" w14:textId="77777777" w:rsidR="004C70ED" w:rsidRPr="002144DF" w:rsidRDefault="004C70ED" w:rsidP="008563BC">
      <w:pPr>
        <w:rPr>
          <w:b/>
          <w:bCs/>
          <w:color w:val="auto"/>
        </w:rPr>
      </w:pPr>
    </w:p>
    <w:p w14:paraId="33F7EDB2" w14:textId="46B6A480" w:rsidR="008563BC" w:rsidRPr="004C70ED" w:rsidRDefault="008563BC" w:rsidP="004C70ED">
      <w:pPr>
        <w:rPr>
          <w:szCs w:val="24"/>
        </w:rPr>
      </w:pPr>
      <w:bookmarkStart w:id="0" w:name="OLE_LINK1"/>
      <w:bookmarkStart w:id="1" w:name="OLE_LINK2"/>
      <w:r w:rsidRPr="001115CD">
        <w:rPr>
          <w:color w:val="auto"/>
        </w:rPr>
        <w:t xml:space="preserve"> </w:t>
      </w:r>
      <w:r w:rsidRPr="002144DF">
        <w:rPr>
          <w:b/>
          <w:bCs/>
          <w:szCs w:val="24"/>
        </w:rPr>
        <w:t>Hayvancılık Alanında İhtisaslaşma Projeleri (HAİP):</w:t>
      </w:r>
      <w:r w:rsidRPr="003A42BD">
        <w:rPr>
          <w:szCs w:val="24"/>
        </w:rPr>
        <w:t xml:space="preserve"> Yükseköğretim Kurulu Başkanlığı tarafından koordine edilen ve Cumhurbaşkanlığı Strateji ve Bütçe Başkanlığı </w:t>
      </w:r>
      <w:r w:rsidR="002144DF" w:rsidRPr="003A42BD">
        <w:rPr>
          <w:szCs w:val="24"/>
        </w:rPr>
        <w:t>ile</w:t>
      </w:r>
      <w:r w:rsidRPr="003A42BD">
        <w:rPr>
          <w:szCs w:val="24"/>
        </w:rPr>
        <w:t xml:space="preserve"> eşgüdüm halinde yürütülen “Üniversitelerin Bölgesel Kalkınma Odaklı Misyon Farklılaşması ve İhtisaslaşması”; programı kapsamında Hayvancılık alanında desteklenen projelerdir.</w:t>
      </w:r>
      <w:bookmarkEnd w:id="0"/>
      <w:bookmarkEnd w:id="1"/>
    </w:p>
    <w:p w14:paraId="6D22A4D3" w14:textId="772DD2AB" w:rsidR="00B74EFF" w:rsidRPr="008563BC" w:rsidRDefault="00B07276" w:rsidP="004C70ED">
      <w:pPr>
        <w:spacing w:line="259" w:lineRule="auto"/>
        <w:ind w:right="3"/>
        <w:rPr>
          <w:color w:val="auto"/>
          <w:szCs w:val="24"/>
        </w:rPr>
      </w:pPr>
      <w:r w:rsidRPr="001115CD">
        <w:rPr>
          <w:b/>
          <w:color w:val="auto"/>
        </w:rPr>
        <w:t>Hayvancılık İhtisaslaşma Proje</w:t>
      </w:r>
      <w:r w:rsidRPr="001115CD">
        <w:rPr>
          <w:color w:val="auto"/>
        </w:rPr>
        <w:t xml:space="preserve"> başvuruları </w:t>
      </w:r>
      <w:r w:rsidR="00774D01" w:rsidRPr="001115CD">
        <w:rPr>
          <w:color w:val="auto"/>
        </w:rPr>
        <w:t>07</w:t>
      </w:r>
      <w:r w:rsidRPr="001115CD">
        <w:rPr>
          <w:color w:val="auto"/>
        </w:rPr>
        <w:t xml:space="preserve"> Ekim-</w:t>
      </w:r>
      <w:r w:rsidR="00774D01" w:rsidRPr="001115CD">
        <w:rPr>
          <w:color w:val="auto"/>
        </w:rPr>
        <w:t>2</w:t>
      </w:r>
      <w:r w:rsidRPr="001115CD">
        <w:rPr>
          <w:color w:val="auto"/>
        </w:rPr>
        <w:t xml:space="preserve">5 </w:t>
      </w:r>
      <w:r w:rsidR="00774D01" w:rsidRPr="001115CD">
        <w:rPr>
          <w:color w:val="auto"/>
        </w:rPr>
        <w:t>Ekim</w:t>
      </w:r>
      <w:r w:rsidRPr="001115CD">
        <w:rPr>
          <w:color w:val="auto"/>
        </w:rPr>
        <w:t xml:space="preserve"> 2024 tarihleri arasında </w:t>
      </w:r>
      <w:hyperlink r:id="rId6" w:history="1">
        <w:r w:rsidRPr="001115CD">
          <w:rPr>
            <w:rStyle w:val="Kpr"/>
            <w:color w:val="auto"/>
          </w:rPr>
          <w:t>https://bap.musalparslan.edu.tr/</w:t>
        </w:r>
      </w:hyperlink>
      <w:hyperlink r:id="rId7">
        <w:r w:rsidRPr="001115CD">
          <w:rPr>
            <w:color w:val="auto"/>
          </w:rPr>
          <w:t xml:space="preserve"> </w:t>
        </w:r>
      </w:hyperlink>
      <w:r w:rsidRPr="001115CD">
        <w:rPr>
          <w:color w:val="auto"/>
        </w:rPr>
        <w:t>adresi üzerinden alınacaktır.</w:t>
      </w:r>
    </w:p>
    <w:p w14:paraId="651A2451" w14:textId="3B49214C" w:rsidR="00B74EFF" w:rsidRPr="001115CD" w:rsidRDefault="00B07276">
      <w:pPr>
        <w:numPr>
          <w:ilvl w:val="0"/>
          <w:numId w:val="1"/>
        </w:numPr>
        <w:spacing w:after="241"/>
        <w:ind w:hanging="425"/>
        <w:rPr>
          <w:color w:val="auto"/>
        </w:rPr>
      </w:pPr>
      <w:r w:rsidRPr="001115CD">
        <w:rPr>
          <w:color w:val="auto"/>
        </w:rPr>
        <w:t xml:space="preserve">Proje başvurusu yapmadan önce </w:t>
      </w:r>
      <w:hyperlink r:id="rId8" w:history="1">
        <w:r w:rsidRPr="001115CD">
          <w:rPr>
            <w:rStyle w:val="Kpr"/>
            <w:color w:val="auto"/>
          </w:rPr>
          <w:t>https://bap.musalparslan.edu.tr/</w:t>
        </w:r>
      </w:hyperlink>
      <w:r w:rsidRPr="001115CD">
        <w:rPr>
          <w:color w:val="auto"/>
        </w:rPr>
        <w:t xml:space="preserve">  ana sayfasında duyurular kısmında yer alan</w:t>
      </w:r>
      <w:hyperlink r:id="rId9">
        <w:r w:rsidRPr="001115CD">
          <w:rPr>
            <w:color w:val="auto"/>
          </w:rPr>
          <w:t xml:space="preserve"> </w:t>
        </w:r>
      </w:hyperlink>
      <w:hyperlink r:id="rId10">
        <w:r w:rsidRPr="001115CD">
          <w:rPr>
            <w:rFonts w:ascii="Calibri" w:eastAsia="Calibri" w:hAnsi="Calibri" w:cs="Calibri"/>
            <w:color w:val="auto"/>
            <w:sz w:val="22"/>
          </w:rPr>
          <w:t xml:space="preserve"> </w:t>
        </w:r>
      </w:hyperlink>
      <w:hyperlink r:id="rId11">
        <w:r w:rsidRPr="001115CD">
          <w:rPr>
            <w:b/>
            <w:color w:val="auto"/>
          </w:rPr>
          <w:t xml:space="preserve">İHTİSASLAŞMA PROJELERİ UYGULAMA ESASLARI </w:t>
        </w:r>
      </w:hyperlink>
      <w:hyperlink r:id="rId12">
        <w:r w:rsidRPr="001115CD">
          <w:rPr>
            <w:b/>
            <w:color w:val="auto"/>
          </w:rPr>
          <w:t>VE ARAŞTIRMACI BİLGİLENDİRME KILAVUZU</w:t>
        </w:r>
      </w:hyperlink>
      <w:hyperlink r:id="rId13">
        <w:r w:rsidRPr="001115CD">
          <w:rPr>
            <w:b/>
            <w:color w:val="auto"/>
          </w:rPr>
          <w:t xml:space="preserve"> </w:t>
        </w:r>
      </w:hyperlink>
      <w:hyperlink r:id="rId14">
        <w:r w:rsidRPr="001115CD">
          <w:rPr>
            <w:color w:val="auto"/>
          </w:rPr>
          <w:t>d</w:t>
        </w:r>
      </w:hyperlink>
      <w:r w:rsidRPr="001115CD">
        <w:rPr>
          <w:color w:val="auto"/>
        </w:rPr>
        <w:t>etaylı bir şekilde gözden geçirilmelidir. Projelerin değerlendirilmeye alınabilmesi için bu kılavuzda yer alan tüm kriterlerin göz önünde bulundurulması ve buna göre başvuru formu</w:t>
      </w:r>
      <w:r w:rsidR="00525E22" w:rsidRPr="001115CD">
        <w:rPr>
          <w:color w:val="auto"/>
        </w:rPr>
        <w:t xml:space="preserve"> </w:t>
      </w:r>
      <w:r w:rsidR="00BD6BA4" w:rsidRPr="001115CD">
        <w:rPr>
          <w:color w:val="auto"/>
        </w:rPr>
        <w:t>i</w:t>
      </w:r>
      <w:r w:rsidR="00407BB8" w:rsidRPr="001115CD">
        <w:rPr>
          <w:color w:val="auto"/>
        </w:rPr>
        <w:t>le</w:t>
      </w:r>
      <w:r w:rsidRPr="001115CD">
        <w:rPr>
          <w:color w:val="auto"/>
        </w:rPr>
        <w:t xml:space="preserve"> proje bütçesinin </w:t>
      </w:r>
      <w:proofErr w:type="gramStart"/>
      <w:r w:rsidRPr="001115CD">
        <w:rPr>
          <w:color w:val="auto"/>
        </w:rPr>
        <w:t>hazırlanması</w:t>
      </w:r>
      <w:proofErr w:type="gramEnd"/>
      <w:r w:rsidRPr="001115CD">
        <w:rPr>
          <w:color w:val="auto"/>
        </w:rPr>
        <w:t xml:space="preserve"> gerekmektedir. </w:t>
      </w:r>
    </w:p>
    <w:p w14:paraId="60A260F1" w14:textId="14F6F733" w:rsidR="00B74EFF" w:rsidRPr="008563BC" w:rsidRDefault="00B07276" w:rsidP="002144DF">
      <w:pPr>
        <w:numPr>
          <w:ilvl w:val="0"/>
          <w:numId w:val="1"/>
        </w:numPr>
        <w:spacing w:line="240" w:lineRule="auto"/>
        <w:ind w:hanging="425"/>
        <w:rPr>
          <w:color w:val="auto"/>
        </w:rPr>
      </w:pPr>
      <w:r w:rsidRPr="001115CD">
        <w:rPr>
          <w:color w:val="auto"/>
        </w:rPr>
        <w:t xml:space="preserve">Sunulan projelerin konusu Bölgesel Kalkınmaya Odaklı olmalı ve aşağıdaki konu </w:t>
      </w:r>
      <w:r w:rsidR="00525E22" w:rsidRPr="001115CD">
        <w:rPr>
          <w:color w:val="auto"/>
        </w:rPr>
        <w:t xml:space="preserve">başlıklarından </w:t>
      </w:r>
      <w:r w:rsidRPr="001115CD">
        <w:rPr>
          <w:color w:val="auto"/>
        </w:rPr>
        <w:t xml:space="preserve">birini kapsamalıdır.  </w:t>
      </w:r>
    </w:p>
    <w:p w14:paraId="506DF775" w14:textId="77777777" w:rsidR="00B74EFF" w:rsidRPr="001115CD" w:rsidRDefault="00B07276" w:rsidP="002144DF">
      <w:pPr>
        <w:numPr>
          <w:ilvl w:val="0"/>
          <w:numId w:val="1"/>
        </w:numPr>
        <w:spacing w:line="240" w:lineRule="auto"/>
        <w:ind w:hanging="425"/>
        <w:rPr>
          <w:color w:val="auto"/>
        </w:rPr>
      </w:pPr>
      <w:r w:rsidRPr="001115CD">
        <w:rPr>
          <w:color w:val="auto"/>
        </w:rPr>
        <w:t xml:space="preserve">İhtisaslaşma projelerinde, bir öğretim elemanı toplamda </w:t>
      </w:r>
      <w:r w:rsidRPr="001115CD">
        <w:rPr>
          <w:b/>
          <w:color w:val="auto"/>
        </w:rPr>
        <w:t>en fazla 1 projede yürütücü ve 2 projede araştırmacı olmak üzere toplam 3 projede</w:t>
      </w:r>
      <w:r w:rsidRPr="001115CD">
        <w:rPr>
          <w:color w:val="auto"/>
        </w:rPr>
        <w:t xml:space="preserve"> görev alabilir.  </w:t>
      </w:r>
    </w:p>
    <w:p w14:paraId="51E1AA29" w14:textId="255BAFC8" w:rsidR="002144DF" w:rsidRPr="002144DF" w:rsidRDefault="00B07276" w:rsidP="002144DF">
      <w:pPr>
        <w:numPr>
          <w:ilvl w:val="0"/>
          <w:numId w:val="1"/>
        </w:numPr>
        <w:spacing w:line="240" w:lineRule="auto"/>
        <w:ind w:hanging="425"/>
        <w:rPr>
          <w:color w:val="auto"/>
        </w:rPr>
      </w:pPr>
      <w:r w:rsidRPr="001115CD">
        <w:rPr>
          <w:color w:val="auto"/>
        </w:rPr>
        <w:t xml:space="preserve">Üniversitemizce desteklenecek İhtisaslaşma Projelerinin aşağıda belirtilen bütçe limitlerini aşmamasına dikkat edilmelidir:  </w:t>
      </w:r>
    </w:p>
    <w:p w14:paraId="360A9359" w14:textId="7DE3897D" w:rsidR="00B74EFF" w:rsidRPr="002144DF" w:rsidRDefault="002144DF" w:rsidP="002144DF">
      <w:pPr>
        <w:tabs>
          <w:tab w:val="center" w:pos="2974"/>
          <w:tab w:val="center" w:pos="3682"/>
        </w:tabs>
        <w:spacing w:line="259" w:lineRule="auto"/>
        <w:ind w:left="0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</w:t>
      </w:r>
      <w:r w:rsidR="00B07276" w:rsidRPr="001115CD">
        <w:rPr>
          <w:b/>
          <w:color w:val="auto"/>
        </w:rPr>
        <w:t>İhtisaslaşma Proje</w:t>
      </w:r>
      <w:r>
        <w:rPr>
          <w:b/>
          <w:color w:val="auto"/>
        </w:rPr>
        <w:t xml:space="preserve">leri </w:t>
      </w:r>
      <w:r w:rsidRPr="002144DF">
        <w:rPr>
          <w:b/>
          <w:bCs/>
          <w:szCs w:val="24"/>
        </w:rPr>
        <w:t>(HAİP)</w:t>
      </w:r>
      <w:r>
        <w:rPr>
          <w:b/>
          <w:color w:val="auto"/>
        </w:rPr>
        <w:t xml:space="preserve">Bütçe Aralık değerlerine göre; </w:t>
      </w:r>
      <w:r w:rsidR="00B07276" w:rsidRPr="001115CD">
        <w:rPr>
          <w:b/>
          <w:color w:val="auto"/>
        </w:rPr>
        <w:tab/>
      </w:r>
      <w:r w:rsidR="00B07276" w:rsidRPr="001115CD">
        <w:rPr>
          <w:b/>
          <w:color w:val="auto"/>
        </w:rPr>
        <w:tab/>
        <w:t xml:space="preserve">           </w:t>
      </w:r>
      <w:r w:rsidR="00B07276" w:rsidRPr="001115CD">
        <w:rPr>
          <w:color w:val="auto"/>
        </w:rPr>
        <w:t xml:space="preserve"> </w:t>
      </w:r>
    </w:p>
    <w:p w14:paraId="4EC3A076" w14:textId="0E8857FD" w:rsidR="00B74EFF" w:rsidRPr="001115CD" w:rsidRDefault="002144DF" w:rsidP="002144DF">
      <w:pPr>
        <w:ind w:left="152" w:firstLine="0"/>
        <w:rPr>
          <w:color w:val="auto"/>
        </w:rPr>
      </w:pPr>
      <w:r>
        <w:rPr>
          <w:color w:val="auto"/>
        </w:rPr>
        <w:t xml:space="preserve">   </w:t>
      </w:r>
      <w:r w:rsidR="00B07276" w:rsidRPr="001115CD">
        <w:rPr>
          <w:color w:val="auto"/>
        </w:rPr>
        <w:t xml:space="preserve">Küçük ölçekli                                   </w:t>
      </w:r>
      <w:proofErr w:type="gramStart"/>
      <w:r w:rsidR="00B07276" w:rsidRPr="001115CD">
        <w:rPr>
          <w:color w:val="auto"/>
        </w:rPr>
        <w:t xml:space="preserve">  :</w:t>
      </w:r>
      <w:proofErr w:type="gramEnd"/>
      <w:r w:rsidR="00B07276" w:rsidRPr="001115CD">
        <w:rPr>
          <w:b/>
          <w:color w:val="auto"/>
        </w:rPr>
        <w:t xml:space="preserve"> </w:t>
      </w:r>
      <w:r w:rsidR="00343779" w:rsidRPr="001115CD">
        <w:rPr>
          <w:b/>
          <w:color w:val="auto"/>
        </w:rPr>
        <w:t>1.000 TL -      75.000</w:t>
      </w:r>
      <w:r w:rsidR="00B07276" w:rsidRPr="001115CD">
        <w:rPr>
          <w:b/>
          <w:color w:val="auto"/>
        </w:rPr>
        <w:t xml:space="preserve"> TL</w:t>
      </w:r>
      <w:r w:rsidR="00B07276" w:rsidRPr="001115CD">
        <w:rPr>
          <w:color w:val="auto"/>
        </w:rPr>
        <w:t xml:space="preserve"> </w:t>
      </w:r>
    </w:p>
    <w:p w14:paraId="41EFB49F" w14:textId="1289DFC7" w:rsidR="00B07276" w:rsidRPr="001115CD" w:rsidRDefault="002144DF" w:rsidP="002144DF">
      <w:pPr>
        <w:ind w:left="152" w:right="1931" w:firstLine="0"/>
        <w:rPr>
          <w:color w:val="auto"/>
        </w:rPr>
      </w:pPr>
      <w:r>
        <w:rPr>
          <w:color w:val="auto"/>
        </w:rPr>
        <w:t xml:space="preserve">   </w:t>
      </w:r>
      <w:r w:rsidR="00B07276" w:rsidRPr="001115CD">
        <w:rPr>
          <w:color w:val="auto"/>
        </w:rPr>
        <w:t xml:space="preserve">Orta ölçekli                                      </w:t>
      </w:r>
      <w:proofErr w:type="gramStart"/>
      <w:r w:rsidR="00B07276" w:rsidRPr="001115CD">
        <w:rPr>
          <w:color w:val="auto"/>
        </w:rPr>
        <w:t xml:space="preserve">  :</w:t>
      </w:r>
      <w:proofErr w:type="gramEnd"/>
      <w:r w:rsidR="00976701" w:rsidRPr="001115CD">
        <w:rPr>
          <w:color w:val="auto"/>
        </w:rPr>
        <w:t xml:space="preserve"> </w:t>
      </w:r>
      <w:r w:rsidR="00343779" w:rsidRPr="001115CD">
        <w:rPr>
          <w:b/>
          <w:color w:val="auto"/>
        </w:rPr>
        <w:t>75.000</w:t>
      </w:r>
      <w:r w:rsidR="00976701" w:rsidRPr="001115CD">
        <w:rPr>
          <w:b/>
          <w:color w:val="auto"/>
        </w:rPr>
        <w:t xml:space="preserve"> TL</w:t>
      </w:r>
      <w:r w:rsidR="00976701" w:rsidRPr="001115CD">
        <w:rPr>
          <w:color w:val="auto"/>
        </w:rPr>
        <w:t xml:space="preserve"> -    </w:t>
      </w:r>
      <w:r w:rsidR="00B07276" w:rsidRPr="001115CD">
        <w:rPr>
          <w:b/>
          <w:color w:val="auto"/>
        </w:rPr>
        <w:t>1</w:t>
      </w:r>
      <w:r w:rsidR="00976701" w:rsidRPr="001115CD">
        <w:rPr>
          <w:b/>
          <w:color w:val="auto"/>
        </w:rPr>
        <w:t>5</w:t>
      </w:r>
      <w:r w:rsidR="00B07276" w:rsidRPr="001115CD">
        <w:rPr>
          <w:b/>
          <w:color w:val="auto"/>
        </w:rPr>
        <w:t>0</w:t>
      </w:r>
      <w:r w:rsidR="00976701" w:rsidRPr="001115CD">
        <w:rPr>
          <w:b/>
          <w:color w:val="auto"/>
        </w:rPr>
        <w:t>.00</w:t>
      </w:r>
      <w:r w:rsidR="00B07276" w:rsidRPr="001115CD">
        <w:rPr>
          <w:b/>
          <w:color w:val="auto"/>
        </w:rPr>
        <w:t>0 TL</w:t>
      </w:r>
      <w:r w:rsidR="00B07276" w:rsidRPr="001115CD">
        <w:rPr>
          <w:color w:val="auto"/>
        </w:rPr>
        <w:t xml:space="preserve"> </w:t>
      </w:r>
    </w:p>
    <w:p w14:paraId="7054689A" w14:textId="1029B45C" w:rsidR="00B74EFF" w:rsidRPr="001115CD" w:rsidRDefault="002144DF" w:rsidP="002144DF">
      <w:pPr>
        <w:ind w:left="152" w:right="1931" w:firstLine="0"/>
        <w:rPr>
          <w:color w:val="auto"/>
        </w:rPr>
      </w:pPr>
      <w:r>
        <w:rPr>
          <w:color w:val="auto"/>
        </w:rPr>
        <w:t xml:space="preserve">   </w:t>
      </w:r>
      <w:r w:rsidR="00B07276" w:rsidRPr="001115CD">
        <w:rPr>
          <w:color w:val="auto"/>
        </w:rPr>
        <w:t xml:space="preserve">Büyük ölçekli                                  </w:t>
      </w:r>
      <w:proofErr w:type="gramStart"/>
      <w:r w:rsidR="00B07276" w:rsidRPr="001115CD">
        <w:rPr>
          <w:color w:val="auto"/>
        </w:rPr>
        <w:t xml:space="preserve">  :</w:t>
      </w:r>
      <w:proofErr w:type="gramEnd"/>
      <w:r w:rsidR="00976701" w:rsidRPr="001115CD">
        <w:rPr>
          <w:b/>
          <w:color w:val="auto"/>
        </w:rPr>
        <w:t xml:space="preserve"> </w:t>
      </w:r>
      <w:r w:rsidR="00343779" w:rsidRPr="001115CD">
        <w:rPr>
          <w:b/>
          <w:color w:val="auto"/>
        </w:rPr>
        <w:t>150.000</w:t>
      </w:r>
      <w:r w:rsidR="00976701" w:rsidRPr="001115CD">
        <w:rPr>
          <w:b/>
          <w:color w:val="auto"/>
        </w:rPr>
        <w:t xml:space="preserve"> TL - </w:t>
      </w:r>
      <w:r w:rsidR="00F33669" w:rsidRPr="001115CD">
        <w:rPr>
          <w:b/>
          <w:color w:val="auto"/>
        </w:rPr>
        <w:t>75</w:t>
      </w:r>
      <w:r w:rsidR="00343779" w:rsidRPr="001115CD">
        <w:rPr>
          <w:b/>
          <w:color w:val="auto"/>
        </w:rPr>
        <w:t>0.000</w:t>
      </w:r>
      <w:r w:rsidR="00976701" w:rsidRPr="001115CD">
        <w:rPr>
          <w:b/>
          <w:color w:val="auto"/>
        </w:rPr>
        <w:t xml:space="preserve"> TL</w:t>
      </w:r>
      <w:r w:rsidR="00976701" w:rsidRPr="001115CD">
        <w:rPr>
          <w:color w:val="auto"/>
        </w:rPr>
        <w:t xml:space="preserve"> </w:t>
      </w:r>
    </w:p>
    <w:p w14:paraId="713DBF5F" w14:textId="2C8A6A2E" w:rsidR="00B74EFF" w:rsidRPr="001115CD" w:rsidRDefault="002144DF" w:rsidP="002144DF">
      <w:pPr>
        <w:spacing w:after="14" w:line="259" w:lineRule="auto"/>
        <w:ind w:left="142" w:firstLine="0"/>
        <w:jc w:val="left"/>
        <w:rPr>
          <w:color w:val="auto"/>
        </w:rPr>
      </w:pPr>
      <w:r>
        <w:rPr>
          <w:color w:val="auto"/>
        </w:rPr>
        <w:t xml:space="preserve">  Projeler olarak sınıflandırılır. </w:t>
      </w:r>
    </w:p>
    <w:p w14:paraId="7FAC7EA3" w14:textId="54B091A4" w:rsidR="00B74EFF" w:rsidRPr="001115CD" w:rsidRDefault="00B07276" w:rsidP="004C70ED">
      <w:pPr>
        <w:ind w:left="284" w:firstLine="0"/>
        <w:rPr>
          <w:color w:val="auto"/>
        </w:rPr>
      </w:pPr>
      <w:r w:rsidRPr="001115CD">
        <w:rPr>
          <w:b/>
          <w:color w:val="auto"/>
        </w:rPr>
        <w:t xml:space="preserve">Not: </w:t>
      </w:r>
      <w:r w:rsidR="00F33669" w:rsidRPr="001115CD">
        <w:rPr>
          <w:color w:val="auto"/>
        </w:rPr>
        <w:t>750</w:t>
      </w:r>
      <w:r w:rsidR="00343779" w:rsidRPr="001115CD">
        <w:rPr>
          <w:color w:val="auto"/>
        </w:rPr>
        <w:t>.000 TL’nin</w:t>
      </w:r>
      <w:r w:rsidRPr="001115CD">
        <w:rPr>
          <w:color w:val="auto"/>
        </w:rPr>
        <w:t xml:space="preserve"> üzerindeki bütçeye sahip projelerin desteklenmesinde Üniversite Hayvancılık Koordinasyon Kurulunun önerisi ve </w:t>
      </w:r>
      <w:r w:rsidR="00687C6E" w:rsidRPr="001115CD">
        <w:rPr>
          <w:color w:val="auto"/>
        </w:rPr>
        <w:t>Üniversite Y</w:t>
      </w:r>
      <w:r w:rsidRPr="001115CD">
        <w:rPr>
          <w:color w:val="auto"/>
        </w:rPr>
        <w:t xml:space="preserve">önetim </w:t>
      </w:r>
      <w:r w:rsidR="00687C6E" w:rsidRPr="001115CD">
        <w:rPr>
          <w:color w:val="auto"/>
        </w:rPr>
        <w:t>K</w:t>
      </w:r>
      <w:r w:rsidRPr="001115CD">
        <w:rPr>
          <w:color w:val="auto"/>
        </w:rPr>
        <w:t xml:space="preserve">urulu onayı gerekmektedir. </w:t>
      </w:r>
    </w:p>
    <w:p w14:paraId="1783343F" w14:textId="77777777" w:rsidR="00B07276" w:rsidRPr="001115CD" w:rsidRDefault="008C7F01" w:rsidP="00F11C78">
      <w:pPr>
        <w:pStyle w:val="ListeParagraf"/>
        <w:numPr>
          <w:ilvl w:val="0"/>
          <w:numId w:val="1"/>
        </w:numPr>
        <w:ind w:hanging="425"/>
        <w:rPr>
          <w:b/>
          <w:color w:val="auto"/>
        </w:rPr>
      </w:pPr>
      <w:r w:rsidRPr="001115CD">
        <w:rPr>
          <w:color w:val="auto"/>
        </w:rPr>
        <w:t xml:space="preserve"> </w:t>
      </w:r>
      <w:r w:rsidR="00B07276" w:rsidRPr="001115CD">
        <w:rPr>
          <w:b/>
          <w:color w:val="auto"/>
        </w:rPr>
        <w:t xml:space="preserve">Projelerin değerlendirilmesi; </w:t>
      </w:r>
    </w:p>
    <w:p w14:paraId="59AF376C" w14:textId="0098158D" w:rsidR="00B74EFF" w:rsidRPr="001115CD" w:rsidRDefault="00B07276" w:rsidP="00687C6E">
      <w:pPr>
        <w:pStyle w:val="ListeParagraf"/>
        <w:numPr>
          <w:ilvl w:val="0"/>
          <w:numId w:val="4"/>
        </w:numPr>
        <w:rPr>
          <w:b/>
          <w:color w:val="auto"/>
        </w:rPr>
      </w:pPr>
      <w:r w:rsidRPr="001115CD">
        <w:rPr>
          <w:color w:val="auto"/>
        </w:rPr>
        <w:t xml:space="preserve">Tüm projelerin değerlendirilmesinde panel sisteminin uygulanması yapılacaktır.  </w:t>
      </w:r>
    </w:p>
    <w:p w14:paraId="31EE1AB4" w14:textId="77777777" w:rsidR="00B74EFF" w:rsidRDefault="00B07276">
      <w:pPr>
        <w:spacing w:line="259" w:lineRule="auto"/>
        <w:ind w:left="708" w:firstLine="0"/>
        <w:jc w:val="left"/>
      </w:pPr>
      <w:r>
        <w:t xml:space="preserve"> </w:t>
      </w:r>
    </w:p>
    <w:sectPr w:rsidR="00B74EFF">
      <w:pgSz w:w="11906" w:h="16838"/>
      <w:pgMar w:top="1140" w:right="1415" w:bottom="13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F5AC2"/>
    <w:multiLevelType w:val="hybridMultilevel"/>
    <w:tmpl w:val="67523056"/>
    <w:lvl w:ilvl="0" w:tplc="D42AE9A4">
      <w:start w:val="1"/>
      <w:numFmt w:val="lowerLetter"/>
      <w:lvlText w:val="%1)"/>
      <w:lvlJc w:val="left"/>
      <w:pPr>
        <w:ind w:left="785" w:hanging="360"/>
      </w:pPr>
      <w:rPr>
        <w:rFonts w:ascii="Arial" w:eastAsia="Arial" w:hAnsi="Arial" w:cs="Arial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382802"/>
    <w:multiLevelType w:val="hybridMultilevel"/>
    <w:tmpl w:val="225A35AE"/>
    <w:lvl w:ilvl="0" w:tplc="B5224A3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CF548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E27BC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E27F2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812E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C25B4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07D2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2F9A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A9AFA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82345"/>
    <w:multiLevelType w:val="hybridMultilevel"/>
    <w:tmpl w:val="B8BC9304"/>
    <w:lvl w:ilvl="0" w:tplc="524CB1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2E6A48"/>
    <w:multiLevelType w:val="hybridMultilevel"/>
    <w:tmpl w:val="CBAE62CA"/>
    <w:lvl w:ilvl="0" w:tplc="692675E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186359142">
    <w:abstractNumId w:val="1"/>
  </w:num>
  <w:num w:numId="2" w16cid:durableId="1161002626">
    <w:abstractNumId w:val="0"/>
  </w:num>
  <w:num w:numId="3" w16cid:durableId="1455439016">
    <w:abstractNumId w:val="3"/>
  </w:num>
  <w:num w:numId="4" w16cid:durableId="96312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FF"/>
    <w:rsid w:val="000C124A"/>
    <w:rsid w:val="001115CD"/>
    <w:rsid w:val="00122E96"/>
    <w:rsid w:val="001919A3"/>
    <w:rsid w:val="001B6865"/>
    <w:rsid w:val="002144DF"/>
    <w:rsid w:val="00343779"/>
    <w:rsid w:val="00343A34"/>
    <w:rsid w:val="00407BB8"/>
    <w:rsid w:val="00415F04"/>
    <w:rsid w:val="00436BB1"/>
    <w:rsid w:val="004C70ED"/>
    <w:rsid w:val="00501F80"/>
    <w:rsid w:val="00525E22"/>
    <w:rsid w:val="005F2446"/>
    <w:rsid w:val="00621A23"/>
    <w:rsid w:val="00687C6E"/>
    <w:rsid w:val="00752D2C"/>
    <w:rsid w:val="00774D01"/>
    <w:rsid w:val="00791306"/>
    <w:rsid w:val="00845DEB"/>
    <w:rsid w:val="008563BC"/>
    <w:rsid w:val="008A672F"/>
    <w:rsid w:val="008C7F01"/>
    <w:rsid w:val="00974D73"/>
    <w:rsid w:val="00976701"/>
    <w:rsid w:val="009903B4"/>
    <w:rsid w:val="00A715BD"/>
    <w:rsid w:val="00B07276"/>
    <w:rsid w:val="00B74EFF"/>
    <w:rsid w:val="00BD6BA4"/>
    <w:rsid w:val="00D70BFC"/>
    <w:rsid w:val="00D86F03"/>
    <w:rsid w:val="00DB212B"/>
    <w:rsid w:val="00E05085"/>
    <w:rsid w:val="00E3682C"/>
    <w:rsid w:val="00EB1223"/>
    <w:rsid w:val="00EB3610"/>
    <w:rsid w:val="00F11C78"/>
    <w:rsid w:val="00F33669"/>
    <w:rsid w:val="00F83A1A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C534"/>
  <w15:docId w15:val="{CE8F2E29-0FB7-4428-B0CF-3DA688E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727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2D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D2C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F1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.musalparslan.edu.tr/" TargetMode="External"/><Relationship Id="rId13" Type="http://schemas.openxmlformats.org/officeDocument/2006/relationships/hyperlink" Target="http://bapsis.sdu.edu.tr/GetDoc.ashx?ID=563" TargetMode="External"/><Relationship Id="rId3" Type="http://schemas.openxmlformats.org/officeDocument/2006/relationships/styles" Target="styles.xml"/><Relationship Id="rId7" Type="http://schemas.openxmlformats.org/officeDocument/2006/relationships/hyperlink" Target="https://bap.siirt.edu.tr/" TargetMode="External"/><Relationship Id="rId12" Type="http://schemas.openxmlformats.org/officeDocument/2006/relationships/hyperlink" Target="http://bapsis.sdu.edu.tr/GetDoc.ashx?ID=5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ap.musalparslan.edu.tr/" TargetMode="External"/><Relationship Id="rId11" Type="http://schemas.openxmlformats.org/officeDocument/2006/relationships/hyperlink" Target="http://bapsis.sdu.edu.tr/GetDoc.ashx?ID=5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psis.sdu.edu.tr/GetDoc.ashx?ID=5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psis.sdu.edu.tr/GetDoc.ashx?ID=563" TargetMode="External"/><Relationship Id="rId14" Type="http://schemas.openxmlformats.org/officeDocument/2006/relationships/hyperlink" Target="http://bapsis.sdu.edu.tr/GetDoc.ashx?ID=56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68D8-B66D-4847-A29C-324C092E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budak</dc:creator>
  <cp:keywords/>
  <cp:lastModifiedBy>Umut DAG</cp:lastModifiedBy>
  <cp:revision>2</cp:revision>
  <cp:lastPrinted>2024-10-03T13:04:00Z</cp:lastPrinted>
  <dcterms:created xsi:type="dcterms:W3CDTF">2024-10-17T12:44:00Z</dcterms:created>
  <dcterms:modified xsi:type="dcterms:W3CDTF">2024-10-17T12:44:00Z</dcterms:modified>
</cp:coreProperties>
</file>